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CB" w:rsidRPr="004A4EF1" w:rsidRDefault="005E25CB" w:rsidP="005E25CB">
      <w:pPr>
        <w:widowControl/>
        <w:shd w:val="clear" w:color="auto" w:fill="FFFFFF"/>
        <w:spacing w:before="100" w:beforeAutospacing="1" w:after="100" w:afterAutospacing="1" w:line="432" w:lineRule="atLeast"/>
        <w:jc w:val="center"/>
        <w:rPr>
          <w:rFonts w:asciiTheme="minorEastAsia" w:hAnsiTheme="minorEastAsia" w:cs="宋体"/>
          <w:b/>
          <w:kern w:val="0"/>
          <w:sz w:val="36"/>
          <w:szCs w:val="36"/>
        </w:rPr>
      </w:pPr>
      <w:r w:rsidRPr="004A4EF1">
        <w:rPr>
          <w:rFonts w:asciiTheme="minorEastAsia" w:hAnsiTheme="minorEastAsia" w:cs="宋体" w:hint="eastAsia"/>
          <w:b/>
          <w:kern w:val="0"/>
          <w:sz w:val="36"/>
          <w:szCs w:val="36"/>
        </w:rPr>
        <w:t>西北农林科技大学动物类资产管理实施细则</w:t>
      </w:r>
    </w:p>
    <w:p w:rsidR="005E25CB" w:rsidRPr="004A4EF1" w:rsidRDefault="005E25CB" w:rsidP="005E25CB">
      <w:pPr>
        <w:widowControl/>
        <w:shd w:val="clear" w:color="auto" w:fill="FFFFFF"/>
        <w:spacing w:before="100" w:beforeAutospacing="1" w:after="100" w:afterAutospacing="1" w:line="432" w:lineRule="atLeast"/>
        <w:ind w:firstLineChars="800" w:firstLine="2240"/>
        <w:jc w:val="left"/>
        <w:rPr>
          <w:rFonts w:asciiTheme="minorEastAsia" w:hAnsiTheme="minorEastAsia" w:cs="宋体"/>
          <w:kern w:val="0"/>
          <w:sz w:val="28"/>
          <w:szCs w:val="28"/>
        </w:rPr>
      </w:pPr>
      <w:r>
        <w:rPr>
          <w:rFonts w:asciiTheme="minorEastAsia" w:hAnsiTheme="minorEastAsia" w:cs="宋体" w:hint="eastAsia"/>
          <w:kern w:val="0"/>
          <w:sz w:val="28"/>
          <w:szCs w:val="28"/>
        </w:rPr>
        <w:t>（</w:t>
      </w:r>
      <w:proofErr w:type="gramStart"/>
      <w:r w:rsidRPr="004A4EF1">
        <w:rPr>
          <w:rFonts w:asciiTheme="minorEastAsia" w:hAnsiTheme="minorEastAsia" w:cs="宋体" w:hint="eastAsia"/>
          <w:kern w:val="0"/>
          <w:sz w:val="28"/>
          <w:szCs w:val="28"/>
        </w:rPr>
        <w:t>校国资发</w:t>
      </w:r>
      <w:proofErr w:type="gramEnd"/>
      <w:r w:rsidRPr="004A4EF1">
        <w:rPr>
          <w:rFonts w:asciiTheme="minorEastAsia" w:hAnsiTheme="minorEastAsia" w:cs="宋体" w:hint="eastAsia"/>
          <w:kern w:val="0"/>
          <w:sz w:val="28"/>
          <w:szCs w:val="28"/>
        </w:rPr>
        <w:t>〔2012〕450号</w:t>
      </w:r>
      <w:r>
        <w:rPr>
          <w:rFonts w:asciiTheme="minorEastAsia" w:hAnsiTheme="minorEastAsia" w:cs="宋体" w:hint="eastAsia"/>
          <w:kern w:val="0"/>
          <w:sz w:val="28"/>
          <w:szCs w:val="28"/>
        </w:rPr>
        <w:t>）</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 xml:space="preserve"> 第一条</w:t>
      </w:r>
      <w:r w:rsidRPr="004A4EF1">
        <w:rPr>
          <w:rFonts w:asciiTheme="minorEastAsia" w:hAnsiTheme="minorEastAsia" w:cs="宋体" w:hint="eastAsia"/>
          <w:kern w:val="0"/>
          <w:sz w:val="28"/>
          <w:szCs w:val="28"/>
        </w:rPr>
        <w:t>  为加强学校动物类资产管理，提高其使用效益，根据国家有关规定和《西北农林科技大学国有资产管理条例》、《西北农林科技大学固定资产管理办法》等文件精神，结合我校实际情况，制定本细则。</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第二条</w:t>
      </w:r>
      <w:r w:rsidRPr="004A4EF1">
        <w:rPr>
          <w:rFonts w:asciiTheme="minorEastAsia" w:hAnsiTheme="minorEastAsia" w:cs="宋体" w:hint="eastAsia"/>
          <w:kern w:val="0"/>
          <w:sz w:val="28"/>
          <w:szCs w:val="28"/>
        </w:rPr>
        <w:t>  本细则所称动物类资产是指：用于教学、科研和生产的牛、马、羊、猪等以及价值较大或价值不大但数量较多的活体动物（如禽类、犬类、兔类、鼠类等）。</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第三条</w:t>
      </w:r>
      <w:r w:rsidRPr="004A4EF1">
        <w:rPr>
          <w:rFonts w:asciiTheme="minorEastAsia" w:hAnsiTheme="minorEastAsia" w:cs="宋体" w:hint="eastAsia"/>
          <w:kern w:val="0"/>
          <w:sz w:val="28"/>
          <w:szCs w:val="28"/>
        </w:rPr>
        <w:t>  凡使用学校经费（含教学、科研、自筹等）购置或捐赠的动物都属于国有资产，均要统一入账，按固定资产进行管理。即买即用（一个动物繁殖周期内）用于教学或科研的实验动物，经学院出具证明并由国有资产管理处审批后可不予登记资产。</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 xml:space="preserve"> 第四条</w:t>
      </w:r>
      <w:r w:rsidRPr="004A4EF1">
        <w:rPr>
          <w:rFonts w:asciiTheme="minorEastAsia" w:hAnsiTheme="minorEastAsia" w:cs="宋体" w:hint="eastAsia"/>
          <w:kern w:val="0"/>
          <w:sz w:val="28"/>
          <w:szCs w:val="28"/>
        </w:rPr>
        <w:t>  动物类资产管理要坚持科学配置、管用结合、责任到人、物尽其用的原则。</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第五条</w:t>
      </w:r>
      <w:r w:rsidRPr="004A4EF1">
        <w:rPr>
          <w:rFonts w:asciiTheme="minorEastAsia" w:hAnsiTheme="minorEastAsia" w:cs="宋体" w:hint="eastAsia"/>
          <w:kern w:val="0"/>
          <w:sz w:val="28"/>
          <w:szCs w:val="28"/>
        </w:rPr>
        <w:t>  国有资产管理处是学校动物类资产的一级管理单位，对全校动物类资产实施归口管理和监督；各单位是学校动物类资产的二级管理单位，对其占有使用的动物类资产实施日常管理。</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第六条</w:t>
      </w:r>
      <w:r w:rsidRPr="004A4EF1">
        <w:rPr>
          <w:rFonts w:asciiTheme="minorEastAsia" w:hAnsiTheme="minorEastAsia" w:cs="宋体" w:hint="eastAsia"/>
          <w:kern w:val="0"/>
          <w:sz w:val="28"/>
          <w:szCs w:val="28"/>
        </w:rPr>
        <w:t>  建立动物类资产账目管理制度，做到账</w:t>
      </w:r>
      <w:proofErr w:type="gramStart"/>
      <w:r w:rsidRPr="004A4EF1">
        <w:rPr>
          <w:rFonts w:asciiTheme="minorEastAsia" w:hAnsiTheme="minorEastAsia" w:cs="宋体" w:hint="eastAsia"/>
          <w:kern w:val="0"/>
          <w:sz w:val="28"/>
          <w:szCs w:val="28"/>
        </w:rPr>
        <w:t>账</w:t>
      </w:r>
      <w:proofErr w:type="gramEnd"/>
      <w:r w:rsidRPr="004A4EF1">
        <w:rPr>
          <w:rFonts w:asciiTheme="minorEastAsia" w:hAnsiTheme="minorEastAsia" w:cs="宋体" w:hint="eastAsia"/>
          <w:kern w:val="0"/>
          <w:sz w:val="28"/>
          <w:szCs w:val="28"/>
        </w:rPr>
        <w:t>相符。国有资产管理处建立全校动物类资产一级分类账，学院（系）负责建立动物类资产二级分类明细账，准确记录所管理的动物类资产数量、价值及增减变动情况，每季度末将动物类资产增减变动情况报国有资产管</w:t>
      </w:r>
      <w:r w:rsidRPr="004A4EF1">
        <w:rPr>
          <w:rFonts w:asciiTheme="minorEastAsia" w:hAnsiTheme="minorEastAsia" w:cs="宋体" w:hint="eastAsia"/>
          <w:kern w:val="0"/>
          <w:sz w:val="28"/>
          <w:szCs w:val="28"/>
        </w:rPr>
        <w:lastRenderedPageBreak/>
        <w:t>理处。</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kern w:val="0"/>
          <w:sz w:val="28"/>
          <w:szCs w:val="28"/>
        </w:rPr>
        <w:t>各单位应定期对动物类资产进行清查盘点，学校每年底组织全面清查盘点。</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第七条</w:t>
      </w:r>
      <w:r w:rsidRPr="004A4EF1">
        <w:rPr>
          <w:rFonts w:asciiTheme="minorEastAsia" w:hAnsiTheme="minorEastAsia" w:cs="宋体" w:hint="eastAsia"/>
          <w:kern w:val="0"/>
          <w:sz w:val="28"/>
          <w:szCs w:val="28"/>
        </w:rPr>
        <w:t>  新增动物类资产一律持国有资产管理处审签的采购合同书或资产申购单等到国有资产管理处办理验收、资产登记手续后，财务部门方可办理报销手续。未经国有资产管理处办理手续的，财务部门一律不予报销。</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第八条</w:t>
      </w:r>
      <w:r w:rsidRPr="004A4EF1">
        <w:rPr>
          <w:rFonts w:asciiTheme="minorEastAsia" w:hAnsiTheme="minorEastAsia" w:cs="宋体" w:hint="eastAsia"/>
          <w:kern w:val="0"/>
          <w:sz w:val="28"/>
          <w:szCs w:val="28"/>
        </w:rPr>
        <w:t>  动物所产幼崽属国有资产，生长达到一龄时，使用单位应及时报告国有资产管理处并进行资产登记，其价值由使用单位按照</w:t>
      </w:r>
      <w:proofErr w:type="gramStart"/>
      <w:r w:rsidRPr="004A4EF1">
        <w:rPr>
          <w:rFonts w:asciiTheme="minorEastAsia" w:hAnsiTheme="minorEastAsia" w:cs="宋体" w:hint="eastAsia"/>
          <w:kern w:val="0"/>
          <w:sz w:val="28"/>
          <w:szCs w:val="28"/>
        </w:rPr>
        <w:t>市场价格暂估入账</w:t>
      </w:r>
      <w:proofErr w:type="gramEnd"/>
      <w:r w:rsidRPr="004A4EF1">
        <w:rPr>
          <w:rFonts w:asciiTheme="minorEastAsia" w:hAnsiTheme="minorEastAsia" w:cs="宋体" w:hint="eastAsia"/>
          <w:kern w:val="0"/>
          <w:sz w:val="28"/>
          <w:szCs w:val="28"/>
        </w:rPr>
        <w:t>，以后逐年根据市场公允价格调整。</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第九条</w:t>
      </w:r>
      <w:r w:rsidRPr="004A4EF1">
        <w:rPr>
          <w:rFonts w:asciiTheme="minorEastAsia" w:hAnsiTheme="minorEastAsia" w:cs="宋体" w:hint="eastAsia"/>
          <w:kern w:val="0"/>
          <w:sz w:val="28"/>
          <w:szCs w:val="28"/>
        </w:rPr>
        <w:t>  动物及其饲料的采购按照《西北农林科技大学物资设备采购招标办法》的规定执行，凡采购动物（或饲料）3万元以上（含3万元）的应向国资处申报并进行招标采购，不得将必须招标的项目化整为零或者以其他方式规避招标，3万元以下由使用单位组织集体采购。</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第十条</w:t>
      </w:r>
      <w:r w:rsidRPr="004A4EF1">
        <w:rPr>
          <w:rFonts w:asciiTheme="minorEastAsia" w:hAnsiTheme="minorEastAsia" w:cs="宋体" w:hint="eastAsia"/>
          <w:kern w:val="0"/>
          <w:sz w:val="28"/>
          <w:szCs w:val="28"/>
        </w:rPr>
        <w:t>  动物类资产的减少变动（调出、出售、盘亏、报损等）必须按规定履行报批手续。全校各单位占有使用的动物类资产，其产权归学校所有，处置权归国有资产管理处，任何单位和个人不得擅自调出、变卖、串换或私分。</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 xml:space="preserve"> 第十一条</w:t>
      </w:r>
      <w:r w:rsidRPr="004A4EF1">
        <w:rPr>
          <w:rFonts w:asciiTheme="minorEastAsia" w:hAnsiTheme="minorEastAsia" w:cs="宋体" w:hint="eastAsia"/>
          <w:kern w:val="0"/>
          <w:sz w:val="28"/>
          <w:szCs w:val="28"/>
        </w:rPr>
        <w:t>  动物及其产品的处置按照《西北农林科技大学国有资产使用和处置管理实施细则》的规定执行，在学校资产处置工作组的领导或授权下进行，变卖所得收入按学校规定管理和使用，处置完</w:t>
      </w:r>
      <w:r w:rsidRPr="004A4EF1">
        <w:rPr>
          <w:rFonts w:asciiTheme="minorEastAsia" w:hAnsiTheme="minorEastAsia" w:cs="宋体" w:hint="eastAsia"/>
          <w:kern w:val="0"/>
          <w:sz w:val="28"/>
          <w:szCs w:val="28"/>
        </w:rPr>
        <w:lastRenderedPageBreak/>
        <w:t>结后将有关材料及时报送计划财务处和国有资产管理处进行账务处理。</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第十二条</w:t>
      </w:r>
      <w:r w:rsidRPr="004A4EF1">
        <w:rPr>
          <w:rFonts w:asciiTheme="minorEastAsia" w:hAnsiTheme="minorEastAsia" w:cs="宋体" w:hint="eastAsia"/>
          <w:kern w:val="0"/>
          <w:sz w:val="28"/>
          <w:szCs w:val="28"/>
        </w:rPr>
        <w:t>  由于疫病或其它原因死亡需要销账的动物，由使用单位提出申请，经国有资产管理处审批同意并现场确认后予以销账；动物尸体由使用单位按照国家和学校有关规定妥善处置。</w:t>
      </w:r>
      <w:r w:rsidRPr="004A4EF1">
        <w:rPr>
          <w:rFonts w:asciiTheme="minorEastAsia" w:hAnsiTheme="minorEastAsia" w:cs="宋体" w:hint="eastAsia"/>
          <w:kern w:val="0"/>
          <w:sz w:val="28"/>
          <w:szCs w:val="28"/>
        </w:rPr>
        <w:br/>
      </w:r>
      <w:r>
        <w:rPr>
          <w:rFonts w:asciiTheme="minorEastAsia" w:hAnsiTheme="minorEastAsia" w:cs="宋体" w:hint="eastAsia"/>
          <w:kern w:val="0"/>
          <w:sz w:val="28"/>
          <w:szCs w:val="28"/>
        </w:rPr>
        <w:t xml:space="preserve">    </w:t>
      </w:r>
      <w:r w:rsidRPr="004A4EF1">
        <w:rPr>
          <w:rFonts w:asciiTheme="minorEastAsia" w:hAnsiTheme="minorEastAsia" w:cs="宋体" w:hint="eastAsia"/>
          <w:b/>
          <w:kern w:val="0"/>
          <w:sz w:val="28"/>
          <w:szCs w:val="28"/>
        </w:rPr>
        <w:t>第十三条</w:t>
      </w:r>
      <w:r w:rsidRPr="004A4EF1">
        <w:rPr>
          <w:rFonts w:asciiTheme="minorEastAsia" w:hAnsiTheme="minorEastAsia" w:cs="宋体" w:hint="eastAsia"/>
          <w:kern w:val="0"/>
          <w:sz w:val="28"/>
          <w:szCs w:val="28"/>
        </w:rPr>
        <w:t>  本细则由国有资产管理处负责解释，自发文之日起执行。</w:t>
      </w:r>
    </w:p>
    <w:p w:rsidR="004B08DA" w:rsidRPr="005E25CB" w:rsidRDefault="004B08DA"/>
    <w:sectPr w:rsidR="004B08DA" w:rsidRPr="005E25CB" w:rsidSect="004B08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25CB"/>
    <w:rsid w:val="004B08DA"/>
    <w:rsid w:val="005E2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王力</dc:creator>
  <cp:lastModifiedBy>王力</cp:lastModifiedBy>
  <cp:revision>1</cp:revision>
  <dcterms:created xsi:type="dcterms:W3CDTF">2016-06-12T07:53:00Z</dcterms:created>
  <dcterms:modified xsi:type="dcterms:W3CDTF">2016-06-12T07:54:00Z</dcterms:modified>
</cp:coreProperties>
</file>